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6" w:rsidRDefault="00824976" w:rsidP="00824976">
      <w:pPr>
        <w:jc w:val="center"/>
        <w:rPr>
          <w:rFonts w:ascii="华文行楷" w:eastAsia="华文行楷"/>
          <w:sz w:val="72"/>
        </w:rPr>
      </w:pPr>
      <w:r w:rsidRPr="00824976">
        <w:rPr>
          <w:rFonts w:ascii="华文行楷" w:eastAsia="华文行楷" w:hint="eastAsia"/>
          <w:sz w:val="72"/>
        </w:rPr>
        <w:t>自管会招新报名表</w:t>
      </w:r>
    </w:p>
    <w:tbl>
      <w:tblPr>
        <w:tblStyle w:val="a3"/>
        <w:tblW w:w="9063" w:type="dxa"/>
        <w:tblLook w:val="04A0"/>
      </w:tblPr>
      <w:tblGrid>
        <w:gridCol w:w="1137"/>
        <w:gridCol w:w="3302"/>
        <w:gridCol w:w="1492"/>
        <w:gridCol w:w="3132"/>
      </w:tblGrid>
      <w:tr w:rsidR="00824976" w:rsidRPr="00824976" w:rsidTr="000D0825">
        <w:trPr>
          <w:trHeight w:val="624"/>
        </w:trPr>
        <w:tc>
          <w:tcPr>
            <w:tcW w:w="1137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姓名</w:t>
            </w:r>
          </w:p>
        </w:tc>
        <w:tc>
          <w:tcPr>
            <w:tcW w:w="330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149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性别</w:t>
            </w:r>
          </w:p>
        </w:tc>
        <w:tc>
          <w:tcPr>
            <w:tcW w:w="313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149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13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学号</w:t>
            </w:r>
          </w:p>
        </w:tc>
        <w:tc>
          <w:tcPr>
            <w:tcW w:w="330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149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宿舍</w:t>
            </w:r>
          </w:p>
        </w:tc>
        <w:tc>
          <w:tcPr>
            <w:tcW w:w="313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149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13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院系</w:t>
            </w:r>
          </w:p>
        </w:tc>
        <w:tc>
          <w:tcPr>
            <w:tcW w:w="330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149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专业</w:t>
            </w:r>
          </w:p>
        </w:tc>
        <w:tc>
          <w:tcPr>
            <w:tcW w:w="313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149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13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 w:val="restart"/>
            <w:noWrap/>
            <w:hideMark/>
          </w:tcPr>
          <w:p w:rsid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  <w:p w:rsid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联</w:t>
            </w:r>
          </w:p>
          <w:p w:rsid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系</w:t>
            </w:r>
          </w:p>
          <w:p w:rsid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方</w:t>
            </w:r>
          </w:p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式</w:t>
            </w:r>
          </w:p>
        </w:tc>
        <w:tc>
          <w:tcPr>
            <w:tcW w:w="330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手机</w:t>
            </w:r>
          </w:p>
        </w:tc>
        <w:tc>
          <w:tcPr>
            <w:tcW w:w="4624" w:type="dxa"/>
            <w:gridSpan w:val="2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Arial Unicode MS" w:eastAsia="Arial Unicode MS" w:hAnsi="Arial Unicode MS" w:cs="Arial Unicode MS"/>
                <w:sz w:val="36"/>
              </w:rPr>
            </w:pPr>
            <w:r w:rsidRPr="00824976">
              <w:rPr>
                <w:rFonts w:ascii="Arial Unicode MS" w:eastAsia="Arial Unicode MS" w:hAnsi="Arial Unicode MS" w:cs="Arial Unicode MS" w:hint="eastAsia"/>
                <w:sz w:val="36"/>
              </w:rPr>
              <w:t>QQ</w:t>
            </w:r>
          </w:p>
        </w:tc>
        <w:tc>
          <w:tcPr>
            <w:tcW w:w="4624" w:type="dxa"/>
            <w:gridSpan w:val="2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邮箱</w:t>
            </w:r>
          </w:p>
        </w:tc>
        <w:tc>
          <w:tcPr>
            <w:tcW w:w="4624" w:type="dxa"/>
            <w:gridSpan w:val="2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1137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3302" w:type="dxa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 w:val="restart"/>
            <w:noWrap/>
            <w:hideMark/>
          </w:tcPr>
          <w:p w:rsidR="00824976" w:rsidRPr="00824976" w:rsidRDefault="00824976" w:rsidP="00824976">
            <w:pPr>
              <w:ind w:firstLineChars="150" w:firstLine="540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想加入的部门</w:t>
            </w:r>
          </w:p>
        </w:tc>
        <w:tc>
          <w:tcPr>
            <w:tcW w:w="4624" w:type="dxa"/>
            <w:gridSpan w:val="2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 w:val="restart"/>
            <w:noWrap/>
            <w:hideMark/>
          </w:tcPr>
          <w:p w:rsid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  <w:p w:rsid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  <w:p w:rsidR="00824976" w:rsidRPr="00824976" w:rsidRDefault="00824976" w:rsidP="004313F4">
            <w:pPr>
              <w:jc w:val="center"/>
              <w:rPr>
                <w:rFonts w:ascii="华文行楷" w:eastAsia="华文行楷"/>
                <w:sz w:val="36"/>
              </w:rPr>
            </w:pPr>
            <w:r w:rsidRPr="00824976">
              <w:rPr>
                <w:rFonts w:ascii="华文行楷" w:eastAsia="华文行楷" w:hint="eastAsia"/>
                <w:sz w:val="36"/>
              </w:rPr>
              <w:t>自我</w:t>
            </w:r>
            <w:r w:rsidR="004313F4">
              <w:rPr>
                <w:rFonts w:ascii="华文行楷" w:eastAsia="华文行楷" w:hint="eastAsia"/>
                <w:sz w:val="36"/>
              </w:rPr>
              <w:t>评价</w:t>
            </w:r>
          </w:p>
        </w:tc>
        <w:tc>
          <w:tcPr>
            <w:tcW w:w="4624" w:type="dxa"/>
            <w:gridSpan w:val="2"/>
            <w:vMerge w:val="restart"/>
            <w:noWrap/>
            <w:hideMark/>
          </w:tcPr>
          <w:p w:rsidR="00824976" w:rsidRPr="00824976" w:rsidRDefault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  <w:tr w:rsidR="00824976" w:rsidRPr="00824976" w:rsidTr="000D0825">
        <w:trPr>
          <w:trHeight w:val="624"/>
        </w:trPr>
        <w:tc>
          <w:tcPr>
            <w:tcW w:w="4439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  <w:tc>
          <w:tcPr>
            <w:tcW w:w="4624" w:type="dxa"/>
            <w:gridSpan w:val="2"/>
            <w:vMerge/>
            <w:hideMark/>
          </w:tcPr>
          <w:p w:rsidR="00824976" w:rsidRPr="00824976" w:rsidRDefault="00824976" w:rsidP="00824976">
            <w:pPr>
              <w:jc w:val="center"/>
              <w:rPr>
                <w:rFonts w:ascii="华文行楷" w:eastAsia="华文行楷"/>
                <w:sz w:val="36"/>
              </w:rPr>
            </w:pPr>
          </w:p>
        </w:tc>
      </w:tr>
    </w:tbl>
    <w:p w:rsidR="00824976" w:rsidRPr="000D0825" w:rsidRDefault="000D0825" w:rsidP="000D0825">
      <w:pPr>
        <w:ind w:firstLineChars="1300" w:firstLine="4030"/>
        <w:rPr>
          <w:rFonts w:ascii="华文楷体" w:eastAsia="华文楷体" w:hAnsi="华文楷体"/>
          <w:sz w:val="36"/>
        </w:rPr>
      </w:pPr>
      <w:r w:rsidRPr="000D0825">
        <w:rPr>
          <w:rFonts w:ascii="华文楷体" w:eastAsia="华文楷体" w:hAnsi="华文楷体" w:hint="eastAsia"/>
          <w:sz w:val="31"/>
          <w:szCs w:val="31"/>
        </w:rPr>
        <w:t>ps：将此表交到宿舍楼服务前台</w:t>
      </w:r>
    </w:p>
    <w:sectPr w:rsidR="00824976" w:rsidRPr="000D0825" w:rsidSect="0044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07" w:rsidRDefault="00653D07" w:rsidP="004313F4">
      <w:r>
        <w:separator/>
      </w:r>
    </w:p>
  </w:endnote>
  <w:endnote w:type="continuationSeparator" w:id="1">
    <w:p w:rsidR="00653D07" w:rsidRDefault="00653D07" w:rsidP="0043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___WRD_EMBED_SUB_4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07" w:rsidRDefault="00653D07" w:rsidP="004313F4">
      <w:r>
        <w:separator/>
      </w:r>
    </w:p>
  </w:footnote>
  <w:footnote w:type="continuationSeparator" w:id="1">
    <w:p w:rsidR="00653D07" w:rsidRDefault="00653D07" w:rsidP="00431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976"/>
    <w:rsid w:val="000D0825"/>
    <w:rsid w:val="004313F4"/>
    <w:rsid w:val="00441A46"/>
    <w:rsid w:val="00653D07"/>
    <w:rsid w:val="00824976"/>
    <w:rsid w:val="008F7A39"/>
    <w:rsid w:val="00C74427"/>
    <w:rsid w:val="00C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3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3F4"/>
    <w:rPr>
      <w:sz w:val="18"/>
      <w:szCs w:val="18"/>
    </w:rPr>
  </w:style>
  <w:style w:type="paragraph" w:customStyle="1" w:styleId="Default">
    <w:name w:val="Default"/>
    <w:rsid w:val="000D0825"/>
    <w:pPr>
      <w:widowControl w:val="0"/>
      <w:autoSpaceDE w:val="0"/>
      <w:autoSpaceDN w:val="0"/>
      <w:adjustRightInd w:val="0"/>
    </w:pPr>
    <w:rPr>
      <w:rFonts w:ascii="___WRD_EMBED_SUB_48" w:eastAsia="___WRD_EMBED_SUB_48" w:cs="___WRD_EMBED_SUB_48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2014-09-08T07:37:00Z</dcterms:created>
  <dcterms:modified xsi:type="dcterms:W3CDTF">2014-09-08T08:08:00Z</dcterms:modified>
</cp:coreProperties>
</file>